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8"/>
          <w:rFonts w:hint="eastAsia" w:ascii="楷体" w:hAnsi="楷体" w:eastAsia="楷体"/>
          <w:spacing w:val="-4"/>
          <w:sz w:val="32"/>
          <w:szCs w:val="32"/>
        </w:rPr>
        <w:t>2025</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b w:val="0"/>
          <w:bCs w:val="0"/>
          <w:kern w:val="0"/>
          <w:sz w:val="36"/>
          <w:szCs w:val="36"/>
        </w:rPr>
        <w:t>项目名称：</w:t>
      </w:r>
      <w:r>
        <w:rPr>
          <w:rStyle w:val="18"/>
          <w:rFonts w:hint="eastAsia" w:ascii="楷体" w:hAnsi="楷体" w:eastAsia="楷体"/>
          <w:b w:val="0"/>
          <w:bCs w:val="0"/>
          <w:spacing w:val="-4"/>
          <w:sz w:val="32"/>
          <w:szCs w:val="32"/>
        </w:rPr>
        <w:t>新疆迎宾馆运营补助资金</w:t>
      </w:r>
    </w:p>
    <w:p>
      <w:pPr>
        <w:spacing w:line="540" w:lineRule="exact"/>
        <w:ind w:firstLine="567"/>
        <w:rPr>
          <w:rFonts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8"/>
          <w:rFonts w:hint="eastAsia" w:ascii="楷体" w:hAnsi="楷体" w:eastAsia="楷体"/>
          <w:b w:val="0"/>
          <w:bCs w:val="0"/>
          <w:spacing w:val="-4"/>
          <w:sz w:val="28"/>
          <w:szCs w:val="28"/>
        </w:rPr>
        <w:t>新疆迎宾馆</w:t>
      </w:r>
    </w:p>
    <w:p>
      <w:pPr>
        <w:spacing w:line="540" w:lineRule="exact"/>
        <w:ind w:firstLine="900" w:firstLineChars="250"/>
        <w:rPr>
          <w:rFonts w:ascii="楷体" w:hAnsi="楷体" w:eastAsia="楷体"/>
          <w:b w:val="0"/>
          <w:bCs w:val="0"/>
          <w:spacing w:val="-4"/>
          <w:sz w:val="28"/>
          <w:szCs w:val="28"/>
        </w:rPr>
      </w:pPr>
      <w:r>
        <w:rPr>
          <w:rFonts w:hint="eastAsia" w:hAnsi="宋体" w:eastAsia="仿宋_GB2312" w:cs="宋体"/>
          <w:b w:val="0"/>
          <w:bCs w:val="0"/>
          <w:kern w:val="0"/>
          <w:sz w:val="36"/>
          <w:szCs w:val="36"/>
        </w:rPr>
        <w:t>主管部门（公章）：</w:t>
      </w:r>
      <w:r>
        <w:rPr>
          <w:rStyle w:val="18"/>
          <w:rFonts w:hint="eastAsia" w:ascii="楷体" w:hAnsi="楷体" w:eastAsia="楷体"/>
          <w:b w:val="0"/>
          <w:bCs w:val="0"/>
          <w:spacing w:val="-4"/>
          <w:sz w:val="28"/>
          <w:szCs w:val="28"/>
        </w:rPr>
        <w:t>新疆迎宾馆</w:t>
      </w:r>
    </w:p>
    <w:p>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8"/>
          <w:rFonts w:hint="eastAsia" w:ascii="楷体" w:hAnsi="楷体" w:eastAsia="楷体"/>
          <w:b w:val="0"/>
          <w:bCs w:val="0"/>
          <w:spacing w:val="-4"/>
          <w:sz w:val="32"/>
          <w:szCs w:val="32"/>
        </w:rPr>
        <w:t>高志娟</w:t>
      </w:r>
    </w:p>
    <w:p>
      <w:pPr>
        <w:spacing w:line="540" w:lineRule="exact"/>
        <w:ind w:left="273" w:firstLine="567"/>
        <w:rPr>
          <w:rStyle w:val="18"/>
          <w:rFonts w:ascii="楷体" w:hAnsi="楷体" w:eastAsia="楷体"/>
          <w:b w:val="0"/>
          <w:bCs w:val="0"/>
          <w:spacing w:val="-4"/>
          <w:sz w:val="32"/>
          <w:szCs w:val="32"/>
        </w:rPr>
      </w:pPr>
      <w:r>
        <w:rPr>
          <w:rFonts w:hint="eastAsia" w:hAnsi="宋体" w:eastAsia="仿宋_GB2312" w:cs="宋体"/>
          <w:b w:val="0"/>
          <w:bCs w:val="0"/>
          <w:kern w:val="0"/>
          <w:sz w:val="36"/>
          <w:szCs w:val="36"/>
        </w:rPr>
        <w:t>填报时间：</w:t>
      </w:r>
      <w:r>
        <w:rPr>
          <w:rStyle w:val="18"/>
          <w:rFonts w:hint="eastAsia" w:ascii="楷体" w:hAnsi="楷体" w:eastAsia="楷体"/>
          <w:b w:val="0"/>
          <w:bCs w:val="0"/>
          <w:spacing w:val="-4"/>
          <w:sz w:val="32"/>
          <w:szCs w:val="32"/>
        </w:rPr>
        <w:t>2026年03月13日</w:t>
      </w: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新疆迎宾馆运营补助资金项目实施主体为新疆迎宾馆,主要内容为：“新疆迎宾馆是自治区重要的政务会议和政务活动接待宾馆，为自治区区级单位会议和公务接待的定点宾馆”。根据前期经营模式，新疆迎宾馆以政务接待保障为主，财政予以定额补助，新疆迎宾馆优质高效地完成了政务接待工作任务。根据2025年政务保障的形势和任务要求，为确保更好履行好政务宾馆的职能，给予新疆迎宾馆财政定额补助，用于保障政务接待的人工成本、日常运营费用等支出，项目总金额520万元。</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1.项目背景及立项依据</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1）项目背景。新疆迎宾馆是自治区政务接待保障宾馆，主要保障自治区各类政务会议，新疆迎宾馆始终坚持以把服务好自治区党委政府的政务接待作为首要职责、核心任务，全力保障了各类政务接待工作任务。</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2）立项依据。本项目根据上级文件精神，新疆迎宾馆以政务接待保障为主，财政予以定额补助，经我单位领导班子研究后同意立项，旨在高质量、高标准完成好政务接待工作任务，进一步提升宾馆政务接待保障能力。</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2.项目主要内容及实施情况。该项目实施前，经自治区机关事务管理局委托，由新疆迎宾馆对项目进行了充分调研，并制定了项目实施方案，项目实施过程中严格按照实施方案进行实施并及时进行监督管理，项目实施后对产生项目效益进行反馈，评价财政预算资金使用的效率及效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3.项目负责人为新疆迎宾馆财务部负责人高志娟，主要职责为负责新疆迎宾馆运营补助资金项目的申报、实施、监督、资金报账等环节的工作。</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(二)资金投入和使用情况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本项目总投资520万元，资金来源为自治区专项资金520万元。</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新疆迎宾馆运营补助资金的使用范围：专项用于新疆迎宾馆运营补助，弥补单位经营运转差额，保证在职人员待遇正常发放以及单位日常支出，确保单位正常运转。</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新疆迎宾馆制定了专项资金管理办法，并严格按照资金管理办法对本项目资金进行专款专用。</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1.资金的到位情况：新疆迎宾馆运营补助资金项目资金实际到位520万元。</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2.资金的执行情况：截至2025年12月新疆迎宾馆运营补助资金项目实际执行520万元。</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3.资金的使用制度：根据新疆迎宾馆资金使用管理办法，为切实规范专项资金管理，保障资金安全，高效运行，发挥资金使用效益，对专项资金实行“专人管理、专账核算、专项使用”；严格专项资金审批制，以该专项资金财政预算所列内容和文件要求为准，严格按照单位资金批复制度和报销流程执行，进行会上研究同意后方可支付，专项资金报账拨付要附真实、有效、合法的凭证。</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1.总体目标。新疆迎宾馆运营补助资金项目总体目标为：弥补单位经营运转差额，保证在职人员待遇正常发放以及单位日常支出，确保单位正常运转。本项目不包含阶段性目标。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评价目的。本次绩效评价遵循财政部《项目支出绩效评价管理办法》（财预〔2020〕10号）和自治区财政厅《自治区财政支出绩效评价管理暂行办法》（新财预〔2018〕189号）等相关政策文件与规定，旨在评价新疆迎宾馆运营补助资金项目实施前期、过程及效果，评价财政预算资金使用的效率及效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本次评价从新疆迎宾馆运营补助资金项目产生的效果角度出发,力求从绩效的角度发现2025年度新疆迎宾馆运营补助资金项目中取得的成绩和产生的问题,从而进一步规范新疆迎宾馆财政资金绩效管理工作，确保项目资金安全、高效使用，达到项目实施的预期目标，不断增强财务管理水平，助推各项工作规范化、标准化、高效化进程。</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（1）通过评价,了解2025年度新疆迎宾馆运营补助资金项目的基本情况，对项目背景和目的、项目内容和现状、项目预算做深入调研和分析。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（2）通过评价,了解2025年度新疆迎宾馆运营补助资金项目的产出和效果情况,及整体绩效状况。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（3）通过评价,发掘2025年度新疆迎宾馆运营补助资金项目所产生的现实意义和实际价值。</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（4）通过评价,从绩效的角度发现该项目在决策、实施和管理过程中存在的问题,寻求解决方案,为进一步深化项目管理工作提供依据,以促进新疆迎宾馆财政资金绩效管理工作，确保项目资金安全、高效使用。</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2.本次绩效评价的对象及范围</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本次评价对象为2025年度新疆迎宾馆运营补助资金，评价范围包括专项资金的安排、组织及使用效益。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1.绩效评价原则</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本次绩效评价遵循的原则包括：</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3.激励约束。绩效评价结果应与预算安排、政策调整、改进管理实质性挂钩，体现奖优罚劣和激励相容导向，有效要安排、低效要压减、无效要问责。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（1）在数据采集时,采取客观数据,主管部门审查、社会中介组织复查,与问卷调查相结合的形式,以保证各项指标的真实性。</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（2）保证评价结果的真实性、公正性,提高评价报告的公信力。</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（3）绩教评价报告应当简明扼要,除了对绩效评价的过程、结果描述外,还应总结经验,指出问题,并就共性问题提出可操作性改进建议。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2.本项目绩效评价体系</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遵循“科学性、规范性、客观性和公正性”的绩效评价原则,根据财政部制定的《项目支出绩效评价共性指标体系框架》,结合2025年度新疆迎宾馆运营补助资金项目特性、新疆迎宾馆的实际情况,本项目按照财预﹝2020﹞10号文件制定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我单位选取共性指标：决策中一级指标1个，二级指标3个分别是项目立项、绩效目标、资金投入，三级指标6个，分别是立项依据充分性、立项程序规范性、绩效目标合理性、绩效指标明确性、预算编制科学性、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过程中一级指标1个，二级指标2个，分别是资金管理、组织实施、三级指标5个，分别是资金到位率、预算执行率、资金使用合规性、管理制度健全性、制度执行有效性。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产出中一级指标1个，二级指标4个，分别是产出数量、产出质量、产出时效、产出成本，三级指标4个，分别是实际完成率、质量达标率、完成及时性、成本节约率。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我单位选取个性指标：效益指标中一级指标1个，二级指标1个，项目效益，三级指标2个，分别是实施效益、满意度。</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项目立项：立项依据充分性，项目立项符合法律法规、相关政策、发展规划以及部门职责，用以反映和考核项目立项依据情况。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绩效目标合理明确,目标依据充分符合客观实际。</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预算执行:资金到位率、预算完成率,单位本年度预算完成数与预算数的比率。项目预算资金按照计划执行，用以反映或考核项目预算执行情况。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组织实施:管理制度健全性,单位为加强预算管理、规范财务行为而制定的管理制度是否健全完整。预决算信息公开,单位是否按照政府信息公开的有关规定公开相关预决算信息。</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职责履行:新疆迎宾馆运营补助资金主要用于在职人员成本支出、保障单位供暖正常，保证宾馆日常运营支出，该项目拨付520万元，实际支付520万元，于2025年12月31日完成，实际完成率100%。</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w:t>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实施所产生的效益：新疆迎宾馆运营补助资金项目用于保障宾馆政务接待的人工成本、日常运营费用，稳定了员工队伍，确保全体员工工资正常发放，社保正常缴纳，保障员工能够以饱满的热情投入到工作中，高质量地完成了各项政务接待服务保障工作。</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3.绩效评价方法</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本次绩效评价方法的选用坚持简便有效的原则采用成本效益分析法。</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成本效益法:又称投入产出法,是将一定时期内的支出所产生的效益与付出的成本进行对比分析,从而评价绩效的方法。该方法适用于成本和收益都能准确计量的财政支出评价，一般情况下，以社会效益为主的支出项目不宜采用此方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4.评价标准。项目评价标准采用计划标准。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计划标准:以事先制定的目标、计划、预算、定额等预计数据作为评价财政支出绩效的标准。通过将实际完成值与预定数据进行对比,发现差异并达到评价目的。</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（1）本次评价成立了评价工作组，成员如下：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朱永锋任评价组组长（新疆迎宾馆党委书记）</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宁  涛任评价组副组长（新疆迎宾馆执行总经理）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高志娟任评价组成员（新疆迎宾馆财务部经理）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本次评价设计了评价方案、评价指标体系，通过资料分析、调研、访谈满意度调查等方式形成评价结论，在与项目单位沟通后确定评价意见，并出具评价报告。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（2）数据采集方法及过程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lang w:val="en-US" w:eastAsia="zh-CN"/>
        </w:rPr>
      </w:pPr>
      <w:r>
        <w:rPr>
          <w:rStyle w:val="18"/>
          <w:rFonts w:hint="eastAsia" w:ascii="仿宋_GB2312" w:hAnsi="仿宋_GB2312" w:eastAsia="仿宋_GB2312" w:cs="仿宋_GB2312"/>
          <w:b w:val="0"/>
          <w:bCs/>
          <w:spacing w:val="-4"/>
          <w:sz w:val="32"/>
          <w:szCs w:val="32"/>
        </w:rPr>
        <w:t>本次绩效评价数据包括定性和定量两种数据,定性数据主要通过实地考察、问卷调研等社会调查的方式来采集</w:t>
      </w:r>
      <w:r>
        <w:rPr>
          <w:rStyle w:val="18"/>
          <w:rFonts w:hint="eastAsia" w:ascii="仿宋_GB2312" w:hAnsi="仿宋_GB2312" w:eastAsia="仿宋_GB2312" w:cs="仿宋_GB2312"/>
          <w:b w:val="0"/>
          <w:bCs/>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定量数据的采集主要通过被评价单位填报数据和实地采集数据相结合的方式,形成数据采集两条线,有效保证数据的真实性和可靠性,此外,我们会对所有数据进行全面审核和复核,并对重要数据进行实地采集。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项目组在前期调研的基础上,完成了项目绩效评价工作方案,明确了评价的目的、方法、指标体系、评价标准、合规性检查方案、访谈方案等。在此之后,项目组严格按照工作方案,经过了数据分析和报告撰写等环节,顺利完成了绩效评价工作。</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（2）数据分析及撰写报告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2026年4月7日-2026年4月8日,项目组根据绩效评价的原理和规范,对采集的数据进行甄别、分析和评分,并提炼结论撰写报告,在规定时间内上报上级管理部门。</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黑体" w:hAnsi="黑体" w:eastAsia="黑体" w:cs="黑体"/>
          <w:b w:val="0"/>
          <w:bCs/>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经评价组通过实地调研、资料分析等方式，采用成本效益分析法对项目的决策、管理、绩效进行的综合评价分析，项目得分为100分，评价结果为优。</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z w:val="32"/>
          <w:szCs w:val="32"/>
        </w:rPr>
      </w:pPr>
      <w:r>
        <w:rPr>
          <w:rStyle w:val="18"/>
          <w:rFonts w:hint="eastAsia" w:ascii="黑体" w:hAnsi="黑体" w:eastAsia="黑体" w:cs="黑体"/>
          <w:b w:val="0"/>
          <w:bCs/>
          <w:spacing w:val="-4"/>
          <w:sz w:val="32"/>
          <w:szCs w:val="32"/>
        </w:rPr>
        <w:t>四、绩效评价指标分析</w:t>
      </w:r>
      <w:r>
        <w:rPr>
          <w:rStyle w:val="18"/>
          <w:rFonts w:hint="eastAsia" w:ascii="仿宋_GB2312" w:hAnsi="仿宋_GB2312" w:eastAsia="仿宋_GB2312" w:cs="仿宋_GB2312"/>
          <w:b w:val="0"/>
          <w:bCs/>
          <w:spacing w:val="-4"/>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本项目的立项符合相关法规政策及部门职责，依据充分；项目按照规定的程序申请设立；审批文件、材料符合相关要求；项目前期已经过必要的可行性研究、绩效评估、集体决策</w:t>
      </w:r>
      <w:r>
        <w:rPr>
          <w:rStyle w:val="18"/>
          <w:rFonts w:hint="eastAsia" w:ascii="仿宋_GB2312" w:hAnsi="仿宋_GB2312" w:eastAsia="仿宋_GB2312" w:cs="仿宋_GB2312"/>
          <w:b w:val="0"/>
          <w:bCs/>
          <w:spacing w:val="-4"/>
          <w:sz w:val="32"/>
          <w:szCs w:val="32"/>
          <w:lang w:eastAsia="zh-CN"/>
        </w:rPr>
        <w:t>。</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项目在资金投入方面，预算编制经过科学论证、有明确标准，资金额度与年度目标相适应，用以反映和考核项目预算编制的科学性、合理性情况。项目预算资金分配有测算依据，与补助单位或地方实际相适应。</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在资金管理方面，项目资金到位足额及时，及时支付，资金使用符合国家法规和财务管理制度；资金拨付有完整的审批程序和手续，符合项目预算批复或合同规定的用途；不存在截留、挤占、挪用、虚列支出等情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在项目组织实施方面，项目单位已制定或具有相应的财务和业务管理制度，财务和业务管理制度合法、合规、完整。项目实施遵守相关法律法规和相关管理规定。</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 xml:space="preserve">    项目立项等资料齐全并及时归档，项目实施的人员条件、场地设备、信息支撑等落实到位。</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产出数量指标为保障在职人数（人），预期指标值为≥400人，实际完成值为417人，指标达到预期目标；保障单位供暖面积（平方米），预期指标为＝95735.13平方米，实际完成值为95735.13平方米，指标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项目产出质量指标为接待保障任务完成率（100%），预期指标值为＝100%，实际完成值100%，指标达到预期目标；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项目产出时效指标为资金拨付及时率（%），预期指标值为＝100%，实际完成值100%，指标达到预期目标；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项目产出成本指标为单位运营成本（万元），预期指标值为≤520万元，实际完成值为520万元，指标达到预期目标。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b w:val="0"/>
          <w:bCs/>
          <w:spacing w:val="-4"/>
          <w:sz w:val="32"/>
          <w:szCs w:val="32"/>
        </w:rPr>
      </w:pPr>
      <w:r>
        <w:rPr>
          <w:rFonts w:hint="eastAsia" w:ascii="仿宋_GB2312" w:hAnsi="仿宋_GB2312" w:eastAsia="仿宋_GB2312" w:cs="仿宋_GB2312"/>
          <w:b w:val="0"/>
          <w:bCs/>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项目社会效益指标为确保宾馆正常运转，预期指标值为有效保障，实际完成值为达到预期目标，指标达到预期目标；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满意度指标为服务对象满意度（%），预期指标值为≥95%，实际完成值为100%，指标达到预期目标。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黑体" w:hAnsi="黑体" w:eastAsia="黑体" w:cs="黑体"/>
          <w:b w:val="0"/>
          <w:bCs/>
          <w:spacing w:val="-4"/>
          <w:sz w:val="32"/>
          <w:szCs w:val="32"/>
          <w:lang w:eastAsia="zh-CN"/>
        </w:rPr>
        <w:t>五</w:t>
      </w:r>
      <w:r>
        <w:rPr>
          <w:rStyle w:val="18"/>
          <w:rFonts w:hint="eastAsia" w:ascii="黑体" w:hAnsi="黑体" w:eastAsia="黑体" w:cs="黑体"/>
          <w:b w:val="0"/>
          <w:bCs/>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一)主要经验及做法。本项目实施效果较好的原因主要是管理制度完善、责任落实到位，跟踪考核机制完善且运行有效，在项目实施过程中创新管理办法，强化资金管理和对提高资金使用效益提出有针对性的合理化建议，增强责任部门的绩效责任主体意识，并跟踪整改落实情况，采用统筹管理、责任到人的方式使项目取得了较好的效果。</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二)存在的问题及原因分析。通过项目自评，该专项资金确保能够专款专用，但绩效考核评价标准单一，绩效目标指标设置笼统，不够细化，缺乏有效的绩效辅导，对于绩效考核的深层次理解和认识有待进一步提高。原因是对绩效考核目标认识不明确，使绩效考核不能达到很好的效果。一是专业知识掌握不到位，预算编制过程中资金执行在绩效目标指标对设置方面还过于笼统，不够细化，在实际实施绩效监控和绩效评价时较为困难。二是项目资金使用科室履行项目资金预算执行主体责任不到位，在抓好项目资金预算执行方面未达到相关要求。</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六</w:t>
      </w:r>
      <w:r>
        <w:rPr>
          <w:rStyle w:val="18"/>
          <w:rFonts w:hint="eastAsia" w:ascii="黑体" w:hAnsi="黑体" w:eastAsia="黑体" w:cs="黑体"/>
          <w:b w:val="0"/>
          <w:bCs/>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继续健全管理制度，规范资金使用流程。通过政务接待工作的细节化、标准化服务，继续提升政务接待服务水平，更好地服务于政务接待工作，保障政务接待功能完善、安全高效。切实做好政务接待保障服务工作，重视对评审结果的利用，进一步提高资金预算管理效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七</w:t>
      </w:r>
      <w:r>
        <w:rPr>
          <w:rStyle w:val="18"/>
          <w:rFonts w:hint="eastAsia" w:ascii="黑体" w:hAnsi="黑体" w:eastAsia="黑体" w:cs="黑体"/>
          <w:b w:val="0"/>
          <w:bCs/>
          <w:spacing w:val="-4"/>
          <w:sz w:val="32"/>
          <w:szCs w:val="32"/>
        </w:rPr>
        <w:t>、其他需要说明的问题</w:t>
      </w:r>
    </w:p>
    <w:p>
      <w:pPr>
        <w:spacing w:line="540" w:lineRule="exact"/>
        <w:ind w:firstLine="567"/>
        <w:rPr>
          <w:rStyle w:val="18"/>
          <w:rFonts w:hint="eastAsia" w:ascii="仿宋" w:hAnsi="仿宋" w:eastAsia="仿宋_GB2312"/>
          <w:b w:val="0"/>
          <w:spacing w:val="-4"/>
          <w:sz w:val="32"/>
          <w:szCs w:val="32"/>
          <w:lang w:eastAsia="zh-CN"/>
        </w:rPr>
      </w:pPr>
      <w:r>
        <w:rPr>
          <w:rStyle w:val="18"/>
          <w:rFonts w:hint="eastAsia" w:ascii="仿宋_GB2312" w:hAnsi="仿宋_GB2312" w:eastAsia="仿宋_GB2312" w:cs="仿宋_GB2312"/>
          <w:b w:val="0"/>
          <w:bCs/>
          <w:spacing w:val="-4"/>
          <w:sz w:val="32"/>
          <w:szCs w:val="32"/>
        </w:rPr>
        <w:t>无</w:t>
      </w:r>
      <w:r>
        <w:rPr>
          <w:rStyle w:val="18"/>
          <w:rFonts w:hint="eastAsia" w:ascii="仿宋_GB2312" w:hAnsi="仿宋_GB2312" w:eastAsia="仿宋_GB2312" w:cs="仿宋_GB2312"/>
          <w:b w:val="0"/>
          <w:bCs/>
          <w:spacing w:val="-4"/>
          <w:sz w:val="32"/>
          <w:szCs w:val="32"/>
          <w:lang w:eastAsia="zh-CN"/>
        </w:rPr>
        <w:t>其他需说明事项。</w:t>
      </w:r>
      <w:bookmarkStart w:id="0" w:name="_GoBack"/>
      <w:bookmarkEnd w:id="0"/>
    </w:p>
    <w:p>
      <w:pPr>
        <w:spacing w:line="540" w:lineRule="exact"/>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汉仪中宋简">
    <w:panose1 w:val="02010600000101010101"/>
    <w:charset w:val="86"/>
    <w:family w:val="auto"/>
    <w:pitch w:val="default"/>
    <w:sig w:usb0="00000001" w:usb1="080E0800" w:usb2="00000002" w:usb3="00000000" w:csb0="00040000" w:csb1="00000000"/>
  </w:font>
  <w:font w:name="Nimbus Roman No9 L">
    <w:panose1 w:val="00000000000000000000"/>
    <w:charset w:val="00"/>
    <w:family w:val="auto"/>
    <w:pitch w:val="default"/>
    <w:sig w:usb0="00000000" w:usb1="00000000" w:usb2="00000000" w:usb3="00000000" w:csb0="00000000" w:csb1="00000000"/>
  </w:font>
  <w:font w:name="FreeSerif">
    <w:panose1 w:val="02020603050405020304"/>
    <w:charset w:val="00"/>
    <w:family w:val="auto"/>
    <w:pitch w:val="default"/>
    <w:sig w:usb0="E59FAFFF" w:usb1="C200FDFF" w:usb2="43501B29" w:usb3="04000043" w:csb0="600101FF" w:csb1="FFFF0000"/>
  </w:font>
  <w:font w:name="方正宋体S-超大字符集">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EDFEC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6</TotalTime>
  <ScaleCrop>false</ScaleCrop>
  <LinksUpToDate>false</LinksUpToDate>
  <CharactersWithSpaces>760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user</cp:lastModifiedBy>
  <cp:lastPrinted>2018-12-31T18:56:00Z</cp:lastPrinted>
  <dcterms:modified xsi:type="dcterms:W3CDTF">2026-08-17T11:45:34Z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160D1BA1944349B08C48068401F6E698</vt:lpwstr>
  </property>
</Properties>
</file>