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Style w:val="18"/>
          <w:rFonts w:hint="eastAsia" w:ascii="楷体" w:hAnsi="楷体" w:eastAsia="楷体"/>
          <w:spacing w:val="-4"/>
          <w:sz w:val="32"/>
          <w:szCs w:val="32"/>
        </w:rPr>
        <w:t>2025</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b w:val="0"/>
          <w:bCs w:val="0"/>
          <w:kern w:val="0"/>
          <w:sz w:val="36"/>
          <w:szCs w:val="36"/>
        </w:rPr>
      </w:pPr>
      <w:r>
        <w:rPr>
          <w:rFonts w:hint="eastAsia" w:hAnsi="宋体" w:eastAsia="仿宋_GB2312" w:cs="宋体"/>
          <w:b w:val="0"/>
          <w:bCs w:val="0"/>
          <w:kern w:val="0"/>
          <w:sz w:val="36"/>
          <w:szCs w:val="36"/>
        </w:rPr>
        <w:t>项目名称：</w:t>
      </w:r>
      <w:r>
        <w:rPr>
          <w:rStyle w:val="18"/>
          <w:rFonts w:hint="eastAsia" w:ascii="楷体" w:hAnsi="楷体" w:eastAsia="楷体"/>
          <w:b w:val="0"/>
          <w:bCs w:val="0"/>
          <w:spacing w:val="-4"/>
          <w:sz w:val="32"/>
          <w:szCs w:val="32"/>
        </w:rPr>
        <w:t>新疆迎宾馆阶段性运行补助资金</w:t>
      </w:r>
    </w:p>
    <w:p>
      <w:pPr>
        <w:spacing w:line="540" w:lineRule="exact"/>
        <w:ind w:firstLine="567"/>
        <w:rPr>
          <w:rFonts w:ascii="楷体" w:hAnsi="楷体" w:eastAsia="楷体"/>
          <w:b w:val="0"/>
          <w:bCs w:val="0"/>
          <w:spacing w:val="-4"/>
          <w:sz w:val="32"/>
          <w:szCs w:val="32"/>
        </w:rPr>
      </w:pPr>
      <w:r>
        <w:rPr>
          <w:rFonts w:hint="eastAsia" w:hAnsi="宋体" w:eastAsia="仿宋_GB2312" w:cs="宋体"/>
          <w:b w:val="0"/>
          <w:bCs w:val="0"/>
          <w:kern w:val="0"/>
          <w:sz w:val="36"/>
          <w:szCs w:val="36"/>
        </w:rPr>
        <w:t xml:space="preserve">  实施单位（公章）：</w:t>
      </w:r>
      <w:r>
        <w:rPr>
          <w:rStyle w:val="18"/>
          <w:rFonts w:hint="eastAsia" w:ascii="楷体" w:hAnsi="楷体" w:eastAsia="楷体"/>
          <w:b w:val="0"/>
          <w:bCs w:val="0"/>
          <w:spacing w:val="-4"/>
          <w:sz w:val="28"/>
          <w:szCs w:val="28"/>
        </w:rPr>
        <w:t>新疆迎宾馆</w:t>
      </w:r>
    </w:p>
    <w:p>
      <w:pPr>
        <w:spacing w:line="540" w:lineRule="exact"/>
        <w:ind w:firstLine="900" w:firstLineChars="250"/>
        <w:rPr>
          <w:rFonts w:ascii="楷体" w:hAnsi="楷体" w:eastAsia="楷体"/>
          <w:b w:val="0"/>
          <w:bCs w:val="0"/>
          <w:spacing w:val="-4"/>
          <w:sz w:val="28"/>
          <w:szCs w:val="28"/>
        </w:rPr>
      </w:pPr>
      <w:r>
        <w:rPr>
          <w:rFonts w:hint="eastAsia" w:hAnsi="宋体" w:eastAsia="仿宋_GB2312" w:cs="宋体"/>
          <w:b w:val="0"/>
          <w:bCs w:val="0"/>
          <w:kern w:val="0"/>
          <w:sz w:val="36"/>
          <w:szCs w:val="36"/>
        </w:rPr>
        <w:t>主管部门（公章）：</w:t>
      </w:r>
      <w:r>
        <w:rPr>
          <w:rStyle w:val="18"/>
          <w:rFonts w:hint="eastAsia" w:ascii="楷体" w:hAnsi="楷体" w:eastAsia="楷体"/>
          <w:b w:val="0"/>
          <w:bCs w:val="0"/>
          <w:spacing w:val="-4"/>
          <w:sz w:val="28"/>
          <w:szCs w:val="28"/>
        </w:rPr>
        <w:t>新疆迎宾馆</w:t>
      </w:r>
    </w:p>
    <w:p>
      <w:pPr>
        <w:spacing w:line="540" w:lineRule="exact"/>
        <w:ind w:firstLine="900" w:firstLineChars="250"/>
        <w:rPr>
          <w:rFonts w:ascii="楷体" w:hAnsi="楷体" w:eastAsia="楷体"/>
          <w:b w:val="0"/>
          <w:bCs w:val="0"/>
          <w:spacing w:val="-4"/>
          <w:sz w:val="32"/>
          <w:szCs w:val="32"/>
        </w:rPr>
      </w:pPr>
      <w:r>
        <w:rPr>
          <w:rFonts w:hint="eastAsia" w:hAnsi="宋体" w:eastAsia="仿宋_GB2312" w:cs="宋体"/>
          <w:b w:val="0"/>
          <w:bCs w:val="0"/>
          <w:kern w:val="0"/>
          <w:sz w:val="36"/>
          <w:szCs w:val="36"/>
        </w:rPr>
        <w:t>项目负责人（签章）：</w:t>
      </w:r>
      <w:r>
        <w:rPr>
          <w:rStyle w:val="18"/>
          <w:rFonts w:hint="eastAsia" w:ascii="楷体" w:hAnsi="楷体" w:eastAsia="楷体"/>
          <w:b w:val="0"/>
          <w:bCs w:val="0"/>
          <w:spacing w:val="-4"/>
          <w:sz w:val="32"/>
          <w:szCs w:val="32"/>
        </w:rPr>
        <w:t>高志娟</w:t>
      </w:r>
    </w:p>
    <w:p>
      <w:pPr>
        <w:spacing w:line="540" w:lineRule="exact"/>
        <w:ind w:left="273" w:firstLine="567"/>
        <w:rPr>
          <w:rStyle w:val="18"/>
          <w:rFonts w:ascii="楷体" w:hAnsi="楷体" w:eastAsia="楷体"/>
          <w:b w:val="0"/>
          <w:bCs w:val="0"/>
          <w:spacing w:val="-4"/>
          <w:sz w:val="32"/>
          <w:szCs w:val="32"/>
        </w:rPr>
      </w:pPr>
      <w:r>
        <w:rPr>
          <w:rFonts w:hint="eastAsia" w:hAnsi="宋体" w:eastAsia="仿宋_GB2312" w:cs="宋体"/>
          <w:b w:val="0"/>
          <w:bCs w:val="0"/>
          <w:kern w:val="0"/>
          <w:sz w:val="36"/>
          <w:szCs w:val="36"/>
        </w:rPr>
        <w:t>填报时间：</w:t>
      </w:r>
      <w:r>
        <w:rPr>
          <w:rStyle w:val="18"/>
          <w:rFonts w:hint="eastAsia" w:ascii="楷体" w:hAnsi="楷体" w:eastAsia="楷体"/>
          <w:b w:val="0"/>
          <w:bCs w:val="0"/>
          <w:spacing w:val="-4"/>
          <w:sz w:val="32"/>
          <w:szCs w:val="32"/>
        </w:rPr>
        <w:t>2026年04月08日</w:t>
      </w:r>
    </w:p>
    <w:p>
      <w:pPr>
        <w:spacing w:line="540" w:lineRule="exact"/>
        <w:rPr>
          <w:rStyle w:val="18"/>
          <w:rFonts w:ascii="黑体" w:hAnsi="黑体" w:eastAsia="黑体"/>
          <w:b w:val="0"/>
          <w:spacing w:val="-4"/>
          <w:sz w:val="32"/>
          <w:szCs w:val="32"/>
        </w:rPr>
      </w:pPr>
    </w:p>
    <w:p>
      <w:pPr>
        <w:spacing w:line="540" w:lineRule="exact"/>
        <w:rPr>
          <w:rStyle w:val="18"/>
          <w:rFonts w:ascii="黑体" w:hAnsi="黑体" w:eastAsia="黑体"/>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rPr>
        <w:t>一、基本情况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lang w:eastAsia="zh-CN"/>
        </w:rPr>
      </w:pPr>
      <w:r>
        <w:rPr>
          <w:rStyle w:val="18"/>
          <w:rFonts w:hint="eastAsia" w:ascii="仿宋_GB2312" w:hAnsi="仿宋_GB2312" w:eastAsia="仿宋_GB2312" w:cs="仿宋_GB2312"/>
          <w:b w:val="0"/>
          <w:bCs/>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新疆迎宾馆阶段性运行补助资金项目实施主体为新疆迎宾馆,主要内容为：“新疆迎宾馆是自治区重要的政务会议和政务活动接待宾馆，为自治区区级单位会议和公务接待的定点宾馆”。根据前期经营模式，新疆迎宾馆以政务接待保障为主，财政予以阶段性补助，新疆迎宾馆优质高效地完成了政务接待工作任务。根据2025年政务保障的形势和任务要求，为确保更好履行好政务宾馆的职能，给予新疆迎宾馆阶段性运行财政补助，用于保障政务接待的人工成本、日常运行费用等支出，项目总金额780万元。</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 xml:space="preserve"> 1.项目背景及立项依据</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1）项目背景。新疆迎宾馆是自治区政务接待保障宾馆，主要保障自治区各类政务会议，新疆迎宾馆始终坚持以把服务好自治区党委政府的政务接待作为首要职责、核心任务，全力保障了各类政务接待工作任务。</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 xml:space="preserve"> （2）立项依据。本项目根据上级文件精神，新疆迎宾馆以政务接待保障为主，财政予以阶段性补助，经我单位领导班子研究后同意立项，旨在高质量、高标准完成好政务接待工作任务，进一步提升宾馆政务接待保障能力。</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 xml:space="preserve"> 2.项目主要内容及实施情况。该项目实施前，经自治区机关事务管理局委托，由新疆迎宾馆对项目进行了充分调研，并制定了项目实施方案，项目实施过程中严格按照实施方案进行实施并及时进行监督管理，项目实施后对产生项目效益进行反馈，评价财政预算资金使用的效率及效益。</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 xml:space="preserve"> 3.项目负责人为新疆迎宾馆财务部负责人高志娟，主要职责为负责新疆迎宾馆阶段性运行补助资金项目的申报、实施、监督、资金报账等环节的工作。</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(二)资金投入和使用情况</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本项目总投资780万元，资金来源为自治区专项资金780万元。</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新疆迎宾馆阶段性运行补助资金项目的使用范围：专项用于新疆迎宾馆阶段性运行补助，弥补单位经营运转差额，保证单位400名以上在职人员工资待遇正常落实，以及单位日常支出，确保单位正常运转。</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新疆迎宾馆制定了专项资金管理办法，并严格按照资金管理办法对本项目资金进行专款专用。</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1.资金的到位情况：新疆迎宾馆阶段性运行补助资金项目资金实际到位780万元。</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2.资金的执行情况：截至2025年12月新疆迎宾馆阶段性运行补助资金项目实际执行780万元。</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3.资金的使用制度：根据新疆迎宾馆资金使用管理办法，为切实规范专项资金管理，保障资金安全，高效运行，发挥资金使用效益，对专项资金实行“专人管理、专账核算、专项使用”；严格专项资金审批制，以该专项资金财政预算所列内容和文件要求为准，严格按照单位资金批复制度和报销流程执行，进行会上研究同意后方可支付，专项资金报账拨付要附真实、有效、合法的凭证。</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（二）项目绩效目标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新疆迎宾馆阶段性运行补助资金项目总体目标为：弥补单位经营运转差额，保证单位400名以上在职人员工资待遇正常落实，以及单位日常支出，确保单位正常运转。本项目不包含阶段性目标。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1.评价目的。本次绩效评价遵循财政部《项目支出绩效评价管理办法》（财预〔2020〕10号）和自治区财政厅《自治区财政支出绩效评价管理暂行办法》（新财预〔2018〕189号）等相关政策文件与规定，旨在评价新疆迎宾馆阶段性运行补助资金项目实施前期、过程及效果，评价财政预算资金使用的效率及效益。</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本次评价从阶段性运行补助资金项目产生的效果角度出发,力求从绩效的角度发现2025年度新疆迎宾馆阶段性运行补助资金项目中取得的成绩和产生的问题,从而进一步规范新疆迎宾馆财政资金绩效管理工作，确保项目资金安全、高效使用，达到项目实施的预期目标，不断增强财务管理水平，助推各项工作规范化、标准化、高效化进程。</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（1）通过评价,了解2025年度新疆迎宾馆阶段性运行补助资金项目的基本情况，对项目背景和目的、项目内容和现状、项目预算做深入调研和分析。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（2）通过评价,了解2025年度新疆迎宾馆阶段性运行补助资金项目的产出和效果情况,及整体绩效状况。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（3）通过评价,发掘2025年度新疆迎宾馆阶段性运行补助资金项目所产生的现实意义和实际价值。</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lang w:eastAsia="zh-CN"/>
        </w:rPr>
      </w:pPr>
      <w:r>
        <w:rPr>
          <w:rStyle w:val="18"/>
          <w:rFonts w:hint="eastAsia" w:ascii="仿宋_GB2312" w:hAnsi="仿宋_GB2312" w:eastAsia="仿宋_GB2312" w:cs="仿宋_GB2312"/>
          <w:b w:val="0"/>
          <w:bCs/>
          <w:spacing w:val="-4"/>
          <w:sz w:val="32"/>
          <w:szCs w:val="32"/>
        </w:rPr>
        <w:t>（4）通过评价,从绩效的角度发现该项目在决策、实施和管理过程中存在的问题,寻求解决方案,为进一步深化项目管理工作提供依据,以促进新疆迎宾馆财政资金绩效管理工作，确保项目资金安全、高效使用。</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 xml:space="preserve"> 2.本次绩效评价的对象及范围</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本次评价对象为2025年度新疆迎宾馆阶段性运行补助资金，评价范围包括专项资金的安排、组织及使用效益。</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（二）绩效评价原则、评价指标体系（附表说明）、评价方法、评价标准等</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1.绩效评价原则</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本次绩效评价遵循的原则包括：</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1.科学公正。绩效评价应当运用科学合理的方法，按照规范的程序，对项目绩效进行客观、公正的反映。</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3.激励约束。绩效评价结果应与预算安排、政策调整、改进管理实质性挂钩，体现奖优罚劣和激励相容导向，有效要安排、低效要压减、无效要问责。</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4.公开透明。绩效评价结果应依法依规公开，并自觉接受社会监督。</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根据以上原则,绩效评价应遵循如下要求:</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（1）在数据采集时,采取客观数据,主管部门审查、社会中介组织复查,与问卷调查相结合的形式,以保证各项指标的真实性。</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（2）保证评价结果的真实性、公正性,提高评价报告的公信力。</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（3）绩教评价报告应当简明扼要,除了对绩效评价的过程、结果描述外,还应总结经验,指出问题,并就共性问题提出可操作性改进建议。</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2.本项目绩效评价体系</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遵循“科学性、规范性、客观性和公正性”的绩效评价原则,根据财政部制定的《项目支出绩效评价共性指标体系框架》,结合2025年度新疆迎宾馆阶段性运行补助资金项目特性、新疆迎宾馆的实际情况,本项目按照财预﹝2020﹞10号文件制定评价指标体系。</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我单位选取共性指标：决策中一级指标1个，二级指标3个分别是项目立项、绩效目标、资金投入，三级指标6个，分别是立项依据充分性、立项程序规范性、绩效目标合理性、绩效指标明确性、预算编制科学性、资金分配合理性。</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过程中一级指标1个，二级指标2个，分别是资金管理、组织实施、三级指标5个，分别是资金到位率、预算执行率、资金使用合规性、管理制度健全性、制度执行有效性。</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产出中一级指标1个，二级指标4个，分别是产出数量、产出质量、产出时效、产出成本，三级指标4个，分别是实际完成率、质量达标率、完成及时性、成本节约率。</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我单位选取个性指标：效益指标中一级指标1个，二级指标1个，项目效益，三级指标2个，分别是实施效益、满意度。</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1.项目立项：立项依据充分性，项目立项符合法律法规、相关政策、发展规划以及部门职责，用以反映和考核项目立项依据情况。</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2.绩效目标合理明确,目标依据充分符合客观实际。</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3.预算执行:资金到位率、预算完成率,单位本年度预算完成数与预算数的比率。项目预算资金按照计划执行，用以反映或考核项目预算执行情况。</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4.组织实施:管理制度健全性,单位为加强预算管理、规范财务行为而制定的管理制度是否健全完整。预决算信息公开,单位是否按照政府信息公开的有关规定公开相关预决算信息。</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5.职责履行:新疆迎宾馆阶段性运行补助资金主要用于在职人员成本支出、宾馆日常运行运转支出以及各项政务服务保障接待任务的支出，该项目拨付780万元，实际支付780万元，于2025年12月31日完成，实际完成率100%。</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6.项目实施所产生的效益：新疆迎宾馆阶段性运行补助资金项目用于保障宾馆政务接待的人工成本、日常运行费用，稳定了员工队伍，确保全体员工工资正常发放，社保正常缴纳，保障员工能够以饱满的热情投入到工作中，高质量地完成了各项政务接待服务保障工作。</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3.绩效评价方法</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本次绩效评价方法的选用坚持简便有效的原则采用成本效益分析法。</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1）成本效益法:又称投入产出法,是将一定时期内的支出所产生的效益与付出的成本进行对比分析,从而评价绩效的方法。该方法适用于成本和收益都能准确计量的财政支出评价，一般情况下，以社会效益为主的支出项目不宜采用此方法。</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4.评价标准。项目评价标准采用计划标准。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w:t>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计划标准:以事先制定的目标、计划、预算、定额等预计数据作为评价财政支出绩效的标准。通过将实际完成值与预定数据进行对比,发现差异并达到评价目的。</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1.绩效评价工作过程</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（1）本次评价成立了评价工作组，成员如下：</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朱永锋任评价组组长（新疆迎宾馆党委书记）</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宁  涛任评价组副组长（新疆迎宾馆执行总经理）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高志娟任评价组成员（新疆迎宾馆财务部经理）    </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本次评价设计了评价方案、评价指标体系，通过资料分析、调研、访谈满意度调查等方式形成评价结论，在与项目单位沟通后确定评价意见，并出具评价报告。　</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（2）数据采集方法及过程</w:t>
      </w:r>
      <w:r>
        <w:rPr>
          <w:rStyle w:val="18"/>
          <w:rFonts w:hint="eastAsia" w:ascii="仿宋_GB2312" w:hAnsi="仿宋_GB2312" w:eastAsia="仿宋_GB2312" w:cs="仿宋_GB2312"/>
          <w:b w:val="0"/>
          <w:bCs/>
          <w:spacing w:val="-4"/>
          <w:sz w:val="32"/>
          <w:szCs w:val="32"/>
        </w:rPr>
        <w:cr/>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本次绩效评价数据包括定性和定量两种数据,定性数据主要通过实地考察、问卷调研等社会调查的方式来采集。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定量数据的采集主要通过被评价单位填报数据和实地采集数据相结合的方式,形成数据采集两条线,有效保证数据的真实性和可靠性,此外,我们会对所有数据进行全面审核和复核,并对重要数据进行实地采集。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2.绩效评价实施过程</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1）项目组在前期调研的基础上,完成了项目绩效评价工作方案,明确了评价的目的、方法、指标体系、评价标准、合规性检查方案、访谈方案等。在此之后,项目组严格按照工作方案,经过了数据分析和报告撰写等环节,顺利完成了绩效评价工作。</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（2）数据分析及撰写报告</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2026年4月7日-2026年4月8日,项目组根据绩效评价的原理和规范,对采集的数据进行甄别、分析和评分,并提炼结论撰写报告,在规定时间内上报上级管理部门。</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黑体" w:hAnsi="黑体" w:eastAsia="黑体" w:cs="黑体"/>
          <w:b w:val="0"/>
          <w:bCs/>
          <w:spacing w:val="-4"/>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经评价组通过实地调研、资料分析等方式，采用成本效益分析法对项目的决策、管理、绩效进行的综合评价分析，项目得分为100分，评价结果为优。</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z w:val="32"/>
          <w:szCs w:val="32"/>
        </w:rPr>
      </w:pPr>
      <w:r>
        <w:rPr>
          <w:rStyle w:val="18"/>
          <w:rFonts w:hint="eastAsia" w:ascii="黑体" w:hAnsi="黑体" w:eastAsia="黑体" w:cs="黑体"/>
          <w:b w:val="0"/>
          <w:bCs/>
          <w:spacing w:val="-4"/>
          <w:sz w:val="32"/>
          <w:szCs w:val="32"/>
        </w:rPr>
        <w:t>四、绩效评价指标分析</w:t>
      </w:r>
      <w:r>
        <w:rPr>
          <w:rStyle w:val="18"/>
          <w:rFonts w:hint="eastAsia" w:ascii="仿宋_GB2312" w:hAnsi="仿宋_GB2312" w:eastAsia="仿宋_GB2312" w:cs="仿宋_GB2312"/>
          <w:b w:val="0"/>
          <w:bCs/>
          <w:spacing w:val="-4"/>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_GB2312" w:eastAsia="仿宋_GB2312" w:cs="仿宋_GB2312"/>
          <w:b w:val="0"/>
          <w:bCs/>
          <w:spacing w:val="-4"/>
          <w:sz w:val="32"/>
          <w:szCs w:val="32"/>
        </w:rPr>
      </w:pPr>
      <w:r>
        <w:rPr>
          <w:rFonts w:hint="eastAsia" w:ascii="仿宋_GB2312" w:hAnsi="仿宋_GB2312" w:eastAsia="仿宋_GB2312" w:cs="仿宋_GB2312"/>
          <w:b w:val="0"/>
          <w:bCs/>
          <w:spacing w:val="-4"/>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本项目的立项符合相关法规政策及部门职责，依据充分；项目按照规定的程序申请设立；审批文件、材料符合相关要求；项目前期已经过必要的可行性研究、绩效评估、集体决策。</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项目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项目在资金投入方面，预算编制经过科学论证、有明确标准，资金额度与年度目标相适应，用以反映和考核项目预算编制的科学性、合理性情况。项目预算资金分配有测算依据，与补助单位或地方实际相适应。</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_GB2312" w:eastAsia="仿宋_GB2312" w:cs="仿宋_GB2312"/>
          <w:b w:val="0"/>
          <w:bCs/>
          <w:spacing w:val="-4"/>
          <w:sz w:val="32"/>
          <w:szCs w:val="32"/>
        </w:rPr>
      </w:pPr>
      <w:r>
        <w:rPr>
          <w:rFonts w:hint="eastAsia" w:ascii="仿宋_GB2312" w:hAnsi="仿宋_GB2312" w:eastAsia="仿宋_GB2312" w:cs="仿宋_GB2312"/>
          <w:b w:val="0"/>
          <w:bCs/>
          <w:spacing w:val="-4"/>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在资金管理方面，项目资金到位足额及时，及时支付，资金使用符合国家法规和财务管理制度；资金拨付有完整的审批程序和手续，符合项目预算批复或合同规定的用途；不存在截留、挤占、挪用、虚列支出等情况。</w:t>
      </w:r>
      <w:r>
        <w:rPr>
          <w:rStyle w:val="18"/>
          <w:rFonts w:hint="eastAsia" w:ascii="仿宋_GB2312" w:hAnsi="仿宋_GB2312" w:eastAsia="仿宋_GB2312" w:cs="仿宋_GB2312"/>
          <w:b w:val="0"/>
          <w:bCs/>
          <w:spacing w:val="-4"/>
          <w:sz w:val="32"/>
          <w:szCs w:val="32"/>
        </w:rPr>
        <w:cr/>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在项目组织实施方面，项目单位已制定或具有相应的财务和业务管理制度，财务和业务管理制度合法、合规、完整。项目实施遵守相关法律法规和相关管理规定。</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项目立项等资料齐全并及时归档，项目实施的人员条件、场地设备、信息支撑等落实到位。</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_GB2312" w:eastAsia="仿宋_GB2312" w:cs="仿宋_GB2312"/>
          <w:b w:val="0"/>
          <w:bCs/>
          <w:spacing w:val="-4"/>
          <w:sz w:val="32"/>
          <w:szCs w:val="32"/>
        </w:rPr>
      </w:pPr>
      <w:r>
        <w:rPr>
          <w:rFonts w:hint="eastAsia" w:ascii="仿宋_GB2312" w:hAnsi="仿宋_GB2312" w:eastAsia="仿宋_GB2312" w:cs="仿宋_GB2312"/>
          <w:b w:val="0"/>
          <w:bCs/>
          <w:spacing w:val="-4"/>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项目产出数量指标为保障在职人数（人），预期指标值为≥400人，实际完成值为417人，指标达到预期目标；完成物资采购种类（种），预期指标为≥10（种），实际完成值为25种，指标达到预期目标；</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项目产出质量指标为接待保障任务完成率（%），预期指标值为＝100%，实际完成值100%，指标达到预期目标；</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项目产出时效指标为资金拨付及时率（%），预期指标值为＝100%，实际完成值100%，指标达到预期目标；</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项目产出成本指标为日常运转成本（万元），预期指标值为≤780万元，实际完成值为780万元，指标达到预期目标。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_GB2312" w:eastAsia="仿宋_GB2312" w:cs="仿宋_GB2312"/>
          <w:b w:val="0"/>
          <w:bCs/>
          <w:spacing w:val="-4"/>
          <w:sz w:val="32"/>
          <w:szCs w:val="32"/>
        </w:rPr>
      </w:pPr>
      <w:r>
        <w:rPr>
          <w:rFonts w:hint="eastAsia" w:ascii="仿宋_GB2312" w:hAnsi="仿宋_GB2312" w:eastAsia="仿宋_GB2312" w:cs="仿宋_GB2312"/>
          <w:b w:val="0"/>
          <w:bCs/>
          <w:spacing w:val="-4"/>
          <w:sz w:val="32"/>
          <w:szCs w:val="32"/>
        </w:rPr>
        <w:t>（四）项目效益情况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项目社会效益指标为确保宾馆正常运转，预期指标值为有效保障，实际完成值为达到预期目标，指标达到预期目标。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满意度指标为员工及宾客满意度（%），预期指标值为≥90%，实际完成值为100%，指标达到预期目标。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lang w:eastAsia="zh-CN"/>
        </w:rPr>
        <w:t>五</w:t>
      </w:r>
      <w:r>
        <w:rPr>
          <w:rStyle w:val="18"/>
          <w:rFonts w:hint="eastAsia" w:ascii="黑体" w:hAnsi="黑体" w:eastAsia="黑体" w:cs="黑体"/>
          <w:b w:val="0"/>
          <w:bCs/>
          <w:spacing w:val="-4"/>
          <w:sz w:val="32"/>
          <w:szCs w:val="32"/>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一)主要经验及做法。本项目实施效果较好的原因主要是管理制度完善、责任落实到位，跟踪考核机制完善且运行有效，在项目实施过程中创新管理办法，强化资金管理和对提高资金使用效益提出有针对性的合理化建议，增强责任部门的绩效责任主体意识，并跟踪整改落实情况，采用统筹管理、责任到人的方式使项目取得了较好的效果。</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二)存在的问题及原因分析。通过项目自评，该专项资金确保能够专款专用，但绩效考核评价标准单一，绩效目标指标设置笼统，不够细化，缺乏有效的绩效辅导，对于绩效考核的深层次理解和认识有待进一步提高。原因是对绩效考核目标认识不明确，使绩效考核不能达到很好的效果。       一是专业知识掌握不到位，预算编制过程中资金执行在绩效目标指标对设置方面还过于笼统，不够细化，在实际实施绩效监控和绩效评价时较为困难。二是项目资金使用科室履行项目资金预算执行主体责任不到位，在抓好项目资金预算执行方面未达到相关要求。</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lang w:eastAsia="zh-CN"/>
        </w:rPr>
        <w:t>六</w:t>
      </w:r>
      <w:r>
        <w:rPr>
          <w:rStyle w:val="18"/>
          <w:rFonts w:hint="eastAsia" w:ascii="黑体" w:hAnsi="黑体" w:eastAsia="黑体" w:cs="黑体"/>
          <w:b w:val="0"/>
          <w:bCs/>
          <w:spacing w:val="-4"/>
          <w:sz w:val="32"/>
          <w:szCs w:val="32"/>
        </w:rPr>
        <w:t>、有关建议</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继续健全管理制度，规范资金使用流程。通过政务接待工作的细节化、标准化服务，继续提升政务接待服务水平，更好地服务于政务接待工作，保障政务接待功能完善、安全高效。切实做好政务接待保障服务工作，重视对评审结果的利用，进一步提高资金预算管理效益。</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lang w:eastAsia="zh-CN"/>
        </w:rPr>
        <w:t>七</w:t>
      </w:r>
      <w:r>
        <w:rPr>
          <w:rStyle w:val="18"/>
          <w:rFonts w:hint="eastAsia" w:ascii="黑体" w:hAnsi="黑体" w:eastAsia="黑体" w:cs="黑体"/>
          <w:b w:val="0"/>
          <w:bCs/>
          <w:spacing w:val="-4"/>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lang w:eastAsia="zh-CN"/>
        </w:rPr>
      </w:pPr>
      <w:r>
        <w:rPr>
          <w:rStyle w:val="18"/>
          <w:rFonts w:hint="eastAsia" w:ascii="仿宋_GB2312" w:hAnsi="仿宋_GB2312" w:eastAsia="仿宋_GB2312" w:cs="仿宋_GB2312"/>
          <w:b w:val="0"/>
          <w:bCs/>
          <w:spacing w:val="-4"/>
          <w:sz w:val="32"/>
          <w:szCs w:val="32"/>
        </w:rPr>
        <w:t>无</w:t>
      </w:r>
      <w:r>
        <w:rPr>
          <w:rStyle w:val="18"/>
          <w:rFonts w:hint="eastAsia" w:ascii="仿宋_GB2312" w:hAnsi="仿宋_GB2312" w:eastAsia="仿宋_GB2312" w:cs="仿宋_GB2312"/>
          <w:b w:val="0"/>
          <w:bCs/>
          <w:spacing w:val="-4"/>
          <w:sz w:val="32"/>
          <w:szCs w:val="32"/>
          <w:lang w:eastAsia="zh-CN"/>
        </w:rPr>
        <w:t>其他需要说明的问题。</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汉仪中宋简"/>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汉仪中宋简">
    <w:panose1 w:val="02010600000101010101"/>
    <w:charset w:val="86"/>
    <w:family w:val="auto"/>
    <w:pitch w:val="default"/>
    <w:sig w:usb0="00000001" w:usb1="080E0800" w:usb2="00000002" w:usb3="00000000" w:csb0="00040000" w:csb1="00000000"/>
  </w:font>
  <w:font w:name="Nimbus Roman No9 L">
    <w:panose1 w:val="00000000000000000000"/>
    <w:charset w:val="00"/>
    <w:family w:val="auto"/>
    <w:pitch w:val="default"/>
    <w:sig w:usb0="00000000" w:usb1="00000000" w:usb2="00000000" w:usb3="00000000" w:csb0="00000000" w:csb1="00000000"/>
  </w:font>
  <w:font w:name="FreeSerif">
    <w:panose1 w:val="02020603050405020304"/>
    <w:charset w:val="00"/>
    <w:family w:val="auto"/>
    <w:pitch w:val="default"/>
    <w:sig w:usb0="E59FAFFF" w:usb1="C200FDFF" w:usb2="43501B29" w:usb3="04000043" w:csb0="600101FF" w:csb1="FF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BE6703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5</TotalTime>
  <ScaleCrop>false</ScaleCrop>
  <LinksUpToDate>false</LinksUpToDate>
  <CharactersWithSpaces>760</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2018-08-15T10:06:00Z</dcterms:created>
  <dc:creator>赵 恺（预算处）</dc:creator>
  <cp:lastModifiedBy>user</cp:lastModifiedBy>
  <cp:lastPrinted>2018-12-31T18:56:00Z</cp:lastPrinted>
  <dcterms:modified xsi:type="dcterms:W3CDTF">2026-08-17T11:38:08Z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160D1BA1944349B08C48068401F6E698</vt:lpwstr>
  </property>
</Properties>
</file>