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bookmarkStart w:id="0" w:name="_GoBack"/>
      <w:bookmarkEnd w:id="0"/>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8"/>
          <w:rFonts w:hint="eastAsia" w:ascii="楷体" w:hAnsi="楷体" w:eastAsia="楷体"/>
          <w:b w:val="0"/>
          <w:bCs w:val="0"/>
          <w:spacing w:val="-4"/>
          <w:sz w:val="32"/>
          <w:szCs w:val="32"/>
        </w:rPr>
        <w:t>机关车队定额补助项目</w:t>
      </w:r>
    </w:p>
    <w:p>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新疆维吾尔自治区机关事务管理局</w:t>
      </w:r>
    </w:p>
    <w:p>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新疆维吾尔自治区机关事务管理局</w:t>
      </w:r>
    </w:p>
    <w:p>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黄强</w:t>
      </w:r>
    </w:p>
    <w:p>
      <w:pPr>
        <w:spacing w:line="540" w:lineRule="exact"/>
        <w:ind w:left="273" w:firstLine="567"/>
        <w:rPr>
          <w:rStyle w:val="18"/>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2026年03月13日</w:t>
      </w:r>
    </w:p>
    <w:p>
      <w:pPr>
        <w:spacing w:line="700" w:lineRule="exact"/>
        <w:ind w:firstLine="707"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(一)项目概况</w:t>
      </w:r>
      <w:r>
        <w:rPr>
          <w:rStyle w:val="18"/>
          <w:rFonts w:hint="eastAsia" w:ascii="仿宋_GB2312" w:hAnsi="仿宋_GB2312" w:eastAsia="仿宋_GB2312" w:cs="仿宋_GB2312"/>
          <w:spacing w:val="-4"/>
          <w:sz w:val="32"/>
          <w:szCs w:val="32"/>
        </w:rPr>
        <w:br w:type="textWrapping"/>
      </w:r>
      <w:r>
        <w:rPr>
          <w:rStyle w:val="18"/>
          <w:rFonts w:hint="eastAsia" w:ascii="仿宋_GB2312" w:hAnsi="仿宋_GB2312" w:eastAsia="仿宋_GB2312" w:cs="仿宋_GB2312"/>
          <w:spacing w:val="-4"/>
          <w:sz w:val="32"/>
          <w:szCs w:val="32"/>
        </w:rPr>
        <w:t xml:space="preserve">  </w:t>
      </w:r>
      <w:r>
        <w:rPr>
          <w:rStyle w:val="18"/>
          <w:rFonts w:hint="eastAsia" w:ascii="仿宋_GB2312" w:hAnsi="仿宋_GB2312" w:eastAsia="仿宋_GB2312" w:cs="仿宋_GB2312"/>
          <w:b w:val="0"/>
          <w:bCs w:val="0"/>
          <w:spacing w:val="-4"/>
          <w:sz w:val="32"/>
          <w:szCs w:val="32"/>
        </w:rPr>
        <w:t xml:space="preserve"> 机关车队定额补助经费项目实施主体为自治区机关车队,主要内容为：自治区人民政府主席办公会议纪要(新政阅(2017)44号)明确:“自治区机关车队是自治区重要的政务会议和政务活动接待单位，为自治区区级单位会议和公务接待的定点车辆服务保障单位”。根据纪要精神，自2017年起，自治区机关车队由自收自支经营为主调整为政务接待保障为主，财政予以定额补助，机关车队优质高效地完成了政务接待工作任务。根据2025年政务保障的形势和任务要求，为确保更好履行好政务保障单位的职能，给予自治区机关车队财政定额补助，用于保障政务接待的人工成本、运营费用、车辆维修保养支出，项目总金额1141万元。</w:t>
      </w:r>
      <w:r>
        <w:rPr>
          <w:rStyle w:val="18"/>
          <w:rFonts w:hint="eastAsia" w:ascii="仿宋_GB2312" w:hAnsi="仿宋_GB2312" w:eastAsia="仿宋_GB2312" w:cs="仿宋_GB2312"/>
          <w:spacing w:val="-4"/>
          <w:sz w:val="32"/>
          <w:szCs w:val="32"/>
        </w:rPr>
        <w:br w:type="textWrapping"/>
      </w:r>
      <w:r>
        <w:rPr>
          <w:rStyle w:val="18"/>
          <w:rFonts w:hint="eastAsia" w:ascii="仿宋_GB2312" w:hAnsi="仿宋_GB2312" w:eastAsia="仿宋_GB2312" w:cs="仿宋_GB2312"/>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1.项目背景及立项依据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（1）项目背景</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自治区机关车队是自治区政务接待保障单位，主要保障自治区各类政务会议，自治区机关车队始终坚持以把服务好自治区党委政府的政务接待作为首要职责、核心任务，全力保障了各类政务接待工作任务。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（2）立项依据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自治区人民政府主席办公会议纪要(新政阅(2017)44号)明确:“自治区机关车队是自治区重要的政务会议和政务活动接待单位，为自治区区级单位会议和公务接待的定点车辆服务保障单位”。根据纪要精神，自2017年起，自治区机关车队由自收自支经营为主调整为政务接待保障为主，财政予以定额补助。</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本项目根据自治区人民政府主席办公会议纪要明确，自2017年起，自治区机关车队由自收自支商务经营为主调整为政务接待保障为主，财政予以定额补助，经我单位党委会研究后同意立项，旨在高质量、高标准完成好政务接待工作任务，进一步提升单位政务接待保障能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2.项目主要内容及实施情况</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该项目实施前，经自治区机关事务管理局委托，由自治区机关车队对项目进行了充分调研，并制定了项目实施方案，项目实施过程中严格按照实施方案进行实施并及时进行监督管理，项目实施后对产生项目效益进行反馈，评价财政预算资金使用的效率及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3.项目负责人为自治区机关车队负责人王强，主要职责为负责机关车队定额补助经费项目的申报、实施、监督、资金报账等环节的工作。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(二)资金投入和使用情况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本项目总投资1141万元，资金来源为自治区专项资金1141万元。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机关车队定额补助经费项目的使用范围：专项用于自治区机关车队定额补助。</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自治区机关车队制定了项目专项资金管理办法，按照资金管理办法对本项目资金进行专款专用：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1.资金的到位情况：机关车队定额补助经费实际到位1141万元。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资金的使用制度：根据《自治区机关事务管理局财务管理办法》及《自治区机关车队财务管理办法》，为切实规范专项资金管理，保障资金安全，高效运行，发挥资金使用效益，防止国有资产流失，对专项资金实行“专人管理、专账核算、专项使用”；严格专项资金审批制，以该专项资金财政预算所列内容和文件要求为准，严格按照单位的资金批复制度和报销流程及项目签订的合同付款约定进行上会研究同意后方可支付，专项资金报账拨付要附真实、有效、合法的凭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1.总体目标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机关车队定额补助总体目标为：通过定额补助资金的支持，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确保69名在职职工134名退休职工待遇的正常兑现，完成120次以上的车辆维修保养任务，更好完成各项政务接待的车辆保障工作。本项目不包含阶段性目标。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950" w:leftChars="304" w:hanging="312" w:hanging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950" w:leftChars="304" w:hanging="312" w:hanging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1.评价目的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机关车队定额补助项目实施前期、过程及效果，评价财政预算资金使用的效率及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从机关车队定额补助项目产生的效果角度出发,力求从绩效的角度发现2025年度机关车队定额补助项目中取得的成绩和产生的问题,从而进一步规范自治区机关车队财政资金绩效管理工作，确保项目资金安全、高效使用，达到项目实施的预期目标，不断增强财务管理水平，助推各项工作规范化、标准化、高效化进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（1）通过评价,了解2025年度机关车队定额补助项目的基本情况对项目背景和目的、项目内容和现状、项目预算做深入调研和分析。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（2）通过评价,了解2025年度机关车队定额补助项目的产出和效果情况,及整体绩效状况。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（3）通过评价,发掘2025年度机关车队定额补助项目所产生的现实意义和实际价值。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（4）通过评价,从绩效的角度发现该项目在决策、实施和管理过程中存在的问题,寻求解决方案,为进一步深化项目管理工作提供依据,以促进自治区机关车队财政资金绩效管理工作，确保项目资金安全、高效使用。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(二)本次绩效评价的对象及范围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本次评价对象为2025年度机关车队定额补助项目资金，评价范围包括专项资金的安排、组织及使用效益。</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本次绩效评价遵循的原则包括：</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（四）绩效评价体系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根据以上原则,绩效评价应遵循如下要求: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（3）绩教评价报告应当简明扼要,除了对绩效评价的过程、结果描述外,还应总结经验,指出问题,并就共性问题提出可操作性改进建议。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遵循“科学性、规范性、客观性和公正性”的绩效评价原则,根据财政部制定的《项目支出绩效评价共性指标体系框架》,结合2025年度机关车队定额补助项目特性自治区机关车队的实际情况,本项目按照财预﹝2020﹞10号文件制定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我单位选取共性指标：决策中一级指标1个，二级指标1个，三级指标2个，分别是绩效目标合理性、绩效指标明确性。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过程中一级指标1个，二级指标1个，三级指标3个，分别是资金到位率、预算执行率、资金使用合规性。我单位选取个性指标：效益中一级指标1个，二级指标1个，三级指标1个，分别为项目效益。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1.项目立项：立项依据充分性，项目立项符合法律法规、相关政策、发展规划以及部门职责，用以反映和考核项目立项依据情况。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2.绩效目标合理明确,目标依据充分符合客观实际。</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3.预算执行:资金到位率、预算完成率,单位本年度预算完成数与预算数的比率。项目预算资金按照计划执行，用以反映或考核项目预算执行情况。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4.组织实施:管理制度健全性,单位为加强预算管理、规范财务行为而制定的管理制度是否健全完整。预决算信息公开,单位是否按照政府信息公开的有关规定公开相关预决算信息。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5.职责履行:自治区机关车队共完成补助人员经费1012万元、办公经费29万元，维修维护费100万元，于2025年12月31日完人员经费和运转成本的补助，该项目拨付1141万元，实际支付1141万元，实际完成率100%。</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 6.项目实施所产生的效益：机关车队定额补助项目用于保障车队政务接待的人工成本、运营费用、车辆修保养支出，稳定了员工队伍，确保全体员工工资正常发放，社保正常缴纳，保障员工能够以饱满的热情投入到工作中，高质量地完成了各项政务接待服务保障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（五）绩效评价方法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本次绩效评价方法的选用坚持简便有效的原则采用成本效益分析法。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成本效益法:又称投入产出法,是将一定时期内的支出所产生的效益与付出的成本进行对比分析,从而评价绩效的方法。该方法适用于成本和收益都能准确计量的财政支出评价，一般情况下，以社会效益为主的支出项目不宜采用此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（六）评价标准。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计划标准:以事先制定的目标、计划、预算、定额等预计数据作为评价财政支出绩效的标准。通过将实际完成值与预定数据进行对比,发现差异并达到评价目的。</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1248" w:firstLineChars="4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2184" w:firstLineChars="7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1.绩效评价工作过程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 （1）本次评价成立了评价工作组，成员如下：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王强任评价组组长（自治区机关车队党委书记）</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王浩成任评价组副组长（自治区机关车队副队长）</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程喆</w:t>
      </w:r>
      <w:r>
        <w:rPr>
          <w:rStyle w:val="18"/>
          <w:rFonts w:hint="eastAsia" w:ascii="仿宋_GB2312" w:hAnsi="仿宋_GB2312" w:eastAsia="仿宋_GB2312" w:cs="仿宋_GB2312"/>
          <w:b w:val="0"/>
          <w:bCs w:val="0"/>
          <w:spacing w:val="-4"/>
          <w:sz w:val="32"/>
          <w:szCs w:val="32"/>
        </w:rPr>
        <w:tab/>
        <w:t>任评价组成员（自治区机关车队财务部经理） 马晓萍任评价组成员（自治区机关车队会计）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本次评价设计了评价方案、评价指标体系，通过资料分析、调研、访谈满意度调查等方式形成评价结论，在与项目单位沟通后确定评价意见，并出具评价报告。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（2）数据采集方法及过程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本次绩效评价数据包括定性和定量两种数据,定性数据主要通过实地考察、问卷调研等社会调查的方式来采集。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定量数据的采集主要通过被评价单位填报数据和实地采集数据相结合的方式,形成数据采集两条线,有效保证数据的真实性和可靠性,此外,我们会对所有数据进行全面审核和复核,并对重要数据进行实地采集。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2.绩效评价实施过程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组在前期调研的基础上,完成了项目绩效评价工作方案,明确了评价的目的、方法、指标体系、评价标准、合规性检查方案、访谈方案等。在此之后,项目组严格按照工作方案,经过了数据采集、问卷调查和报告撰写等环节,顺利完成了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（1）问卷调查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2026年4月7日-2026年4月8日,项目组对机关车队定额补助项目涉及服务对象进行问卷调查。共发放20份问卷,回收20份问卷,其中有效问卷为20份,有效问卷为100%，通过问卷录入、分析、整理后,形成社会调查满意度报告。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（2）数据分析及撰写报告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2026年4月9日-2026年4月10日,项目组根据绩效评价的原理和规范,对采集的数据进行甄别、分析和评分,并提炼结论撰写报告,在规定时间内上报委托方,由委托方组织相关专家对报告进行评审。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黑体" w:hAnsi="黑体" w:eastAsia="黑体" w:cs="黑体"/>
          <w:b w:val="0"/>
          <w:bCs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经评价组通过实地调研、资料分析等方式，采用成本效益分析法对项目的决策、管理、绩效进行的综合评价分析，项目得分为99分，评价结果为优。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黑体" w:hAnsi="黑体" w:eastAsia="黑体" w:cs="黑体"/>
          <w:b w:val="0"/>
          <w:bCs w:val="0"/>
          <w:sz w:val="32"/>
          <w:szCs w:val="32"/>
        </w:rPr>
      </w:pPr>
      <w:r>
        <w:rPr>
          <w:rStyle w:val="18"/>
          <w:rFonts w:hint="eastAsia" w:ascii="黑体" w:hAnsi="黑体" w:eastAsia="黑体" w:cs="黑体"/>
          <w:b w:val="0"/>
          <w:bCs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 本项目的立项符合相关法规政策及部门职责，依据充分；项目按照规定的程序申请设立；审批文件、材料符合相关要求；项目前期已经过必要的可行性研究、绩效评估、集体决策。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项目在资金投入方面，预算编制经过科学论证、有明确标准，资金额度与年度目标相适应，用以反映和考核项目预算编制的科学性、合理性情况。项目预算资金分配有测算依据，与补助单位或地方实际相适应。</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在项目资金管理方面，项目资金到位足额及时，及时支付，资金使用符合国家法规和财务管理制度；资金拨付有完整的审批程序和手续，符合项目预算批复或合同规定的用途；不存在截留、挤占、挪用、虚列支出等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在项目组织实施方面，项目单位已制定或具有相应的财务和业务管理制度，财务和业务管理制度合法、合规、完整。项目实施遵守相关法律法规和相关管理规定。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项目立项等资料齐全并及时归档，项目实施的人员条件、场地设备、信息支撑等落实到位。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数量保障车队在职人数（人），预期指标值为&gt;=67人，实际完成值为55人，指标基本达到预期目标；保障离退休人员（人），预期指标为&gt;=134人，实际完成值为143人，指标达到预期目标；人员费用发放次数（次），预期指标值为=12次，实际完成值12次，指标达到预期目标；维修保养次数（次），预期指标值为&gt;=120次，实际完成值285次，指标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项目质量政务接待差错率（%），预期指标值为&lt;=1，实际完成值1%，指标达到预期目标。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黑体" w:hAnsi="黑体" w:eastAsia="黑体" w:cs="黑体"/>
          <w:b w:val="0"/>
          <w:bCs w:val="0"/>
          <w:spacing w:val="-4"/>
          <w:sz w:val="32"/>
          <w:szCs w:val="32"/>
          <w:lang w:eastAsia="zh-CN"/>
        </w:rPr>
        <w:t>五</w:t>
      </w:r>
      <w:r>
        <w:rPr>
          <w:rStyle w:val="18"/>
          <w:rFonts w:hint="eastAsia" w:ascii="黑体" w:hAnsi="黑体" w:eastAsia="黑体" w:cs="黑体"/>
          <w:b w:val="0"/>
          <w:bCs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是项目资金支出实行先审批再使用制度。二是规范报销凭证审核，按照自治区机关事务管理局财务管理办法等有关制度审核，要求报销凭证真实、合规、完整，审批手续齐全，严格按照相关程序执行。三是合理设置岗位，明确相关职责权限。四是要求项目责任处室实行专人负责制。五是严格遵守“专款专用”原则，按照项目资金文件、绩效目标使用项目资金，确保项目资金有效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(二)存在的问题及原因分析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通过项目自评，该专项资金确保能够专款专用，但绩效考核评价标准单一，绩效目标指标设置笼统，不够细化，缺乏有效的绩效辅导，对于绩效考核的深层次理解和认识有待进一步提高。原因是对绩效考核目标认识不明确，使绩效考核不能达到很好的效果。  </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专业知识掌握不到位，预算编制过程中资金执行在绩效目标指标对设置方面还过于笼统，不够细化，在实际实施绩效监控和绩效评价时较为困难。二是项目资金使用科室履行项目资金预算执行主体责任不到位，在抓好项目资金预算执行方面未达到相关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lang w:eastAsia="zh-CN"/>
        </w:rPr>
        <w:t>六</w:t>
      </w:r>
      <w:r>
        <w:rPr>
          <w:rStyle w:val="18"/>
          <w:rFonts w:hint="eastAsia" w:ascii="黑体" w:hAnsi="黑体" w:eastAsia="黑体" w:cs="黑体"/>
          <w:b w:val="0"/>
          <w:bCs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进一步加强预算绩效闭环管理。严格绩效目标设定，资金申请和分配必须设定可量化、可衡量、可定性的刚性绩效目标。积极建立“既管项目、又管绩效”机制，预算执行中对绩效目标实现程度和预算执行进度开展“双监控”。不断完善“政策效益+资金效益”评价体系，延长绩效评价链条，扩展评价范围和评价内容。对低效无效项目予以取消、压缩、优化调整，不断提高财政资源配置效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进一步提高财审监督工作质效。严格落实《自治区关于进一步加强财会监督工作的实施方案》（新党办发〔2023〕20号）文件精神，在机关事务管理局“大监督”体系下，切实发挥财审监督“防护网”“智囊团”作用。坚持财审监督联合发力，进一步加强对预算绩效管理、预算支出绩效、政策实施效果、绩效责任落实和绩效自评等工作的监督检查，同时通过监督进一步改进、提升预算管理和财务管理，进一步提高财审监督工作质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进一步抓好预算绩效业务培训。广泛宣传预算绩效管理典型成功案例，促进形成“讲绩效、重绩效、看绩效、用绩效”的管理氛围。充分利用业务学习、继续教育、专题培训、干部能力提升等渠道，加大业务培训力度，努力提高财务干部专业水平和业务能力，确保预算绩效管理理念内化于心、外化于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黑体" w:hAnsi="黑体" w:eastAsia="黑体" w:cs="黑体"/>
          <w:b w:val="0"/>
          <w:bCs w:val="0"/>
          <w:spacing w:val="-4"/>
          <w:sz w:val="32"/>
          <w:szCs w:val="32"/>
          <w:lang w:eastAsia="zh-CN"/>
        </w:rPr>
        <w:t>七</w:t>
      </w:r>
      <w:r>
        <w:rPr>
          <w:rStyle w:val="18"/>
          <w:rFonts w:hint="eastAsia" w:ascii="黑体" w:hAnsi="黑体" w:eastAsia="黑体" w:cs="黑体"/>
          <w:b w:val="0"/>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汉仪中宋简">
    <w:panose1 w:val="02010600000101010101"/>
    <w:charset w:val="86"/>
    <w:family w:val="auto"/>
    <w:pitch w:val="default"/>
    <w:sig w:usb0="00000001" w:usb1="080E0800" w:usb2="00000002" w:usb3="00000000" w:csb0="00040000" w:csb1="0000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 w:name="方正宋体S-超大字符集">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3FB5BD2"/>
    <w:rsid w:val="7FFE5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10</TotalTime>
  <ScaleCrop>false</ScaleCrop>
  <LinksUpToDate>false</LinksUpToDate>
  <CharactersWithSpaces>760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2026-08-17T11:24:29Z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160D1BA1944349B08C48068401F6E698</vt:lpwstr>
  </property>
</Properties>
</file>